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20D2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Айдаркен  шаардык кенешинин 5-чакырылышынын кезектеги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ky-KG" w:eastAsia="ru-RU"/>
        </w:rPr>
        <w:t>23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-сессиясынын  №1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ky-KG" w:eastAsia="ru-RU"/>
        </w:rPr>
        <w:t>2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токтомуна №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ky-KG" w:eastAsia="ru-RU"/>
        </w:rPr>
        <w:t>2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-тиркеме</w:t>
      </w:r>
    </w:p>
    <w:p w14:paraId="6012939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ky-KG" w:eastAsia="ru-RU"/>
        </w:rPr>
      </w:pPr>
    </w:p>
    <w:p w14:paraId="01BEC26C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sz w:val="20"/>
          <w:szCs w:val="24"/>
          <w:lang w:val="ky-KG" w:eastAsia="ru-RU"/>
        </w:rPr>
      </w:pPr>
      <w:r>
        <w:rPr>
          <w:rFonts w:hint="default" w:ascii="Times New Roman" w:hAnsi="Times New Roman" w:eastAsia="Times New Roman" w:cs="Times New Roman"/>
          <w:sz w:val="20"/>
          <w:szCs w:val="24"/>
          <w:lang w:val="ky-KG" w:eastAsia="ru-RU"/>
        </w:rPr>
        <w:t>Киреше бөлүгү: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1468"/>
        <w:gridCol w:w="1613"/>
        <w:gridCol w:w="2052"/>
        <w:gridCol w:w="3191"/>
      </w:tblGrid>
      <w:tr w14:paraId="0709B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98" w:type="pct"/>
          </w:tcPr>
          <w:p w14:paraId="0E356076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Аймактын аталышы</w:t>
            </w:r>
          </w:p>
        </w:tc>
        <w:tc>
          <w:tcPr>
            <w:tcW w:w="741" w:type="pct"/>
          </w:tcPr>
          <w:p w14:paraId="30C23D54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2026-жылдын 6-айына бекитилген план</w:t>
            </w:r>
          </w:p>
        </w:tc>
        <w:tc>
          <w:tcPr>
            <w:tcW w:w="814" w:type="pct"/>
          </w:tcPr>
          <w:p w14:paraId="26B77B4F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Кошумча түшкөн каражат</w:t>
            </w:r>
          </w:p>
        </w:tc>
        <w:tc>
          <w:tcPr>
            <w:tcW w:w="1036" w:type="pct"/>
          </w:tcPr>
          <w:p w14:paraId="68025D97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 xml:space="preserve">2026-жылга такталган план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(14-июлга карата)</w:t>
            </w:r>
          </w:p>
        </w:tc>
        <w:tc>
          <w:tcPr>
            <w:tcW w:w="1611" w:type="pct"/>
          </w:tcPr>
          <w:p w14:paraId="3DCD462B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Эскертүү</w:t>
            </w:r>
          </w:p>
        </w:tc>
      </w:tr>
      <w:tr w14:paraId="789EF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</w:tcPr>
          <w:p w14:paraId="19DAC407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Элемент 11462 Роялти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 салыгы</w:t>
            </w:r>
          </w:p>
        </w:tc>
      </w:tr>
      <w:tr w14:paraId="0A647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798" w:type="pct"/>
          </w:tcPr>
          <w:p w14:paraId="0520F433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Айдаркен шаардык мэриясы</w:t>
            </w:r>
          </w:p>
        </w:tc>
        <w:tc>
          <w:tcPr>
            <w:tcW w:w="741" w:type="pct"/>
          </w:tcPr>
          <w:p w14:paraId="5C44F8B4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1317,0</w:t>
            </w:r>
          </w:p>
        </w:tc>
        <w:tc>
          <w:tcPr>
            <w:tcW w:w="814" w:type="pct"/>
          </w:tcPr>
          <w:p w14:paraId="5D0609B9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+4784,1</w:t>
            </w:r>
          </w:p>
          <w:p w14:paraId="4BAFF378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036" w:type="pct"/>
          </w:tcPr>
          <w:p w14:paraId="381C26B3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7418,1</w:t>
            </w:r>
          </w:p>
        </w:tc>
        <w:tc>
          <w:tcPr>
            <w:tcW w:w="1611" w:type="pct"/>
          </w:tcPr>
          <w:p w14:paraId="2B056E48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2026-жылдын 6-айлык жыйынтыгы менен фактически 4784,1 миң сом көп аткарылып калган 6-айга кошумча күтүлүүдө 1317,0 миң сом. Жалпы 2026-жылга 7418,1 миң сом болжолу күтүлүүдө.</w:t>
            </w:r>
          </w:p>
        </w:tc>
      </w:tr>
      <w:tr w14:paraId="3B4AB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98" w:type="pct"/>
          </w:tcPr>
          <w:p w14:paraId="4C446D8C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Бардыгы:</w:t>
            </w:r>
          </w:p>
        </w:tc>
        <w:tc>
          <w:tcPr>
            <w:tcW w:w="741" w:type="pct"/>
          </w:tcPr>
          <w:p w14:paraId="782B6FDE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1317,0</w:t>
            </w:r>
          </w:p>
        </w:tc>
        <w:tc>
          <w:tcPr>
            <w:tcW w:w="814" w:type="pct"/>
          </w:tcPr>
          <w:p w14:paraId="356F99F3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+4784,1</w:t>
            </w:r>
          </w:p>
        </w:tc>
        <w:tc>
          <w:tcPr>
            <w:tcW w:w="1036" w:type="pct"/>
          </w:tcPr>
          <w:p w14:paraId="1571D453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7418,1</w:t>
            </w:r>
          </w:p>
        </w:tc>
        <w:tc>
          <w:tcPr>
            <w:tcW w:w="1611" w:type="pct"/>
          </w:tcPr>
          <w:p w14:paraId="4AEB2DD9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</w:p>
        </w:tc>
      </w:tr>
      <w:tr w14:paraId="4B2BC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5000" w:type="pct"/>
            <w:gridSpan w:val="5"/>
          </w:tcPr>
          <w:p w14:paraId="3BABDC36">
            <w:pPr>
              <w:spacing w:line="240" w:lineRule="auto"/>
              <w:jc w:val="both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Элемент 14151200.  Жер казынасын пайдалануу укугуна лицензияны кармоо үчүн жыйым</w:t>
            </w:r>
          </w:p>
        </w:tc>
      </w:tr>
      <w:tr w14:paraId="48669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pct"/>
          </w:tcPr>
          <w:p w14:paraId="6A0743C3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741" w:type="pct"/>
          </w:tcPr>
          <w:p w14:paraId="33BF924B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66,6</w:t>
            </w:r>
          </w:p>
        </w:tc>
        <w:tc>
          <w:tcPr>
            <w:tcW w:w="814" w:type="pct"/>
          </w:tcPr>
          <w:p w14:paraId="575C03C9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+280,9</w:t>
            </w:r>
          </w:p>
        </w:tc>
        <w:tc>
          <w:tcPr>
            <w:tcW w:w="1036" w:type="pct"/>
          </w:tcPr>
          <w:p w14:paraId="000A2D3C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417,0</w:t>
            </w:r>
          </w:p>
        </w:tc>
        <w:tc>
          <w:tcPr>
            <w:tcW w:w="1611" w:type="pct"/>
          </w:tcPr>
          <w:p w14:paraId="217609E6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2026-жылдын 6-айлык жыйынтыгы менен фактически 280,9 миң сом көп аткарылып калган 6-айга кошумча күтүлүүдө 69,5 миң сом. Жалпы 2026-жылга 417,0 миң сом болжолу күтүлүүдө.</w:t>
            </w:r>
          </w:p>
        </w:tc>
      </w:tr>
      <w:tr w14:paraId="602FC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798" w:type="pct"/>
          </w:tcPr>
          <w:p w14:paraId="21F24805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Бардыгы:</w:t>
            </w:r>
          </w:p>
        </w:tc>
        <w:tc>
          <w:tcPr>
            <w:tcW w:w="741" w:type="pct"/>
          </w:tcPr>
          <w:p w14:paraId="66C1B66A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66,6</w:t>
            </w:r>
          </w:p>
        </w:tc>
        <w:tc>
          <w:tcPr>
            <w:tcW w:w="814" w:type="pct"/>
          </w:tcPr>
          <w:p w14:paraId="307FEF1A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+280,9</w:t>
            </w:r>
          </w:p>
        </w:tc>
        <w:tc>
          <w:tcPr>
            <w:tcW w:w="1036" w:type="pct"/>
          </w:tcPr>
          <w:p w14:paraId="3704962E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417,0</w:t>
            </w:r>
          </w:p>
        </w:tc>
        <w:tc>
          <w:tcPr>
            <w:tcW w:w="1611" w:type="pct"/>
          </w:tcPr>
          <w:p w14:paraId="46024577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</w:p>
        </w:tc>
      </w:tr>
      <w:tr w14:paraId="54F5F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</w:tcPr>
          <w:p w14:paraId="5E99FFC4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 xml:space="preserve">Элемент 14511400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lang w:val="ky-KG" w:eastAsia="ru-RU"/>
              </w:rPr>
              <w:t>Жергиликтүү маанидеги инфраструктураны өнүктүрүүгө жана күтүүгө чегерүүлөр</w:t>
            </w:r>
          </w:p>
        </w:tc>
      </w:tr>
      <w:tr w14:paraId="3783F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pct"/>
          </w:tcPr>
          <w:p w14:paraId="7AE4372D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741" w:type="pct"/>
          </w:tcPr>
          <w:p w14:paraId="2025BAE7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300,0</w:t>
            </w:r>
          </w:p>
        </w:tc>
        <w:tc>
          <w:tcPr>
            <w:tcW w:w="814" w:type="pct"/>
          </w:tcPr>
          <w:p w14:paraId="627FE5A4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+500,0</w:t>
            </w:r>
          </w:p>
        </w:tc>
        <w:tc>
          <w:tcPr>
            <w:tcW w:w="1036" w:type="pct"/>
          </w:tcPr>
          <w:p w14:paraId="5F99A77B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1100,0</w:t>
            </w:r>
          </w:p>
        </w:tc>
        <w:tc>
          <w:tcPr>
            <w:tcW w:w="1611" w:type="pct"/>
          </w:tcPr>
          <w:p w14:paraId="24BB10E6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Айдаркен шаарынын инфраструктурасын өнүктүрүүгө түшкөн киреше</w:t>
            </w:r>
          </w:p>
        </w:tc>
      </w:tr>
      <w:tr w14:paraId="376D4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pct"/>
          </w:tcPr>
          <w:p w14:paraId="5D33D439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Бардыгы:</w:t>
            </w:r>
          </w:p>
        </w:tc>
        <w:tc>
          <w:tcPr>
            <w:tcW w:w="741" w:type="pct"/>
          </w:tcPr>
          <w:p w14:paraId="28617CB4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300,0</w:t>
            </w:r>
          </w:p>
        </w:tc>
        <w:tc>
          <w:tcPr>
            <w:tcW w:w="814" w:type="pct"/>
          </w:tcPr>
          <w:p w14:paraId="3EF9D1BE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+500,0</w:t>
            </w:r>
          </w:p>
        </w:tc>
        <w:tc>
          <w:tcPr>
            <w:tcW w:w="1036" w:type="pct"/>
          </w:tcPr>
          <w:p w14:paraId="10F04363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1100,0</w:t>
            </w:r>
          </w:p>
        </w:tc>
        <w:tc>
          <w:tcPr>
            <w:tcW w:w="1611" w:type="pct"/>
          </w:tcPr>
          <w:p w14:paraId="6C55ECE0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</w:p>
        </w:tc>
      </w:tr>
      <w:tr w14:paraId="2FC7A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798" w:type="pct"/>
          </w:tcPr>
          <w:p w14:paraId="76ECDC72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Жалпы:</w:t>
            </w:r>
          </w:p>
        </w:tc>
        <w:tc>
          <w:tcPr>
            <w:tcW w:w="741" w:type="pct"/>
          </w:tcPr>
          <w:p w14:paraId="77D1E777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</w:p>
        </w:tc>
        <w:tc>
          <w:tcPr>
            <w:tcW w:w="814" w:type="pct"/>
          </w:tcPr>
          <w:p w14:paraId="4AA9A95B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+5565,1</w:t>
            </w:r>
          </w:p>
        </w:tc>
        <w:tc>
          <w:tcPr>
            <w:tcW w:w="1036" w:type="pct"/>
          </w:tcPr>
          <w:p w14:paraId="69D2DBE7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</w:p>
        </w:tc>
        <w:tc>
          <w:tcPr>
            <w:tcW w:w="1611" w:type="pct"/>
          </w:tcPr>
          <w:p w14:paraId="594B1092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</w:p>
        </w:tc>
      </w:tr>
    </w:tbl>
    <w:p w14:paraId="33EFBF02">
      <w:pPr>
        <w:spacing w:after="0" w:line="240" w:lineRule="auto"/>
        <w:rPr>
          <w:rFonts w:hint="default" w:ascii="Times New Roman" w:hAnsi="Times New Roman" w:eastAsia="Times New Roman" w:cs="Times New Roman"/>
          <w:sz w:val="20"/>
          <w:szCs w:val="20"/>
          <w:lang w:val="ky-KG" w:eastAsia="ru-RU"/>
        </w:rPr>
      </w:pPr>
    </w:p>
    <w:p w14:paraId="700CA56C">
      <w:pPr>
        <w:spacing w:after="0" w:line="240" w:lineRule="auto"/>
        <w:rPr>
          <w:rFonts w:hint="default" w:ascii="Times New Roman" w:hAnsi="Times New Roman" w:eastAsia="Times New Roman" w:cs="Times New Roman"/>
          <w:sz w:val="20"/>
          <w:szCs w:val="20"/>
          <w:lang w:val="ky-KG" w:eastAsia="ru-RU"/>
        </w:rPr>
      </w:pPr>
      <w:r>
        <w:rPr>
          <w:rFonts w:hint="default" w:ascii="Times New Roman" w:hAnsi="Times New Roman" w:eastAsia="Times New Roman" w:cs="Times New Roman"/>
          <w:sz w:val="20"/>
          <w:szCs w:val="20"/>
          <w:lang w:val="ky-KG" w:eastAsia="ru-RU"/>
        </w:rPr>
        <w:t>Чыгаша бөлүгү: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1646"/>
        <w:gridCol w:w="3685"/>
        <w:gridCol w:w="1844"/>
        <w:gridCol w:w="1149"/>
      </w:tblGrid>
      <w:tr w14:paraId="14F08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98" w:type="pct"/>
          </w:tcPr>
          <w:p w14:paraId="3033163F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Аймактын аталышы</w:t>
            </w:r>
          </w:p>
        </w:tc>
        <w:tc>
          <w:tcPr>
            <w:tcW w:w="831" w:type="pct"/>
          </w:tcPr>
          <w:p w14:paraId="32E94C06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Чыгаша статьясынын элементи</w:t>
            </w:r>
          </w:p>
        </w:tc>
        <w:tc>
          <w:tcPr>
            <w:tcW w:w="1860" w:type="pct"/>
          </w:tcPr>
          <w:p w14:paraId="3B16538D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Статьянын аталышы</w:t>
            </w:r>
          </w:p>
        </w:tc>
        <w:tc>
          <w:tcPr>
            <w:tcW w:w="931" w:type="pct"/>
          </w:tcPr>
          <w:p w14:paraId="62902C1A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Суммасы</w:t>
            </w:r>
          </w:p>
        </w:tc>
        <w:tc>
          <w:tcPr>
            <w:tcW w:w="580" w:type="pct"/>
          </w:tcPr>
          <w:p w14:paraId="4FF8C027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</w:tr>
      <w:tr w14:paraId="0F9DF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98" w:type="pct"/>
          </w:tcPr>
          <w:p w14:paraId="6ABC6115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Айдаркен шаардык мэриясы</w:t>
            </w:r>
          </w:p>
        </w:tc>
        <w:tc>
          <w:tcPr>
            <w:tcW w:w="831" w:type="pct"/>
          </w:tcPr>
          <w:p w14:paraId="57E54934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860" w:type="pct"/>
          </w:tcPr>
          <w:p w14:paraId="12364349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931" w:type="pct"/>
          </w:tcPr>
          <w:p w14:paraId="46BFF081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580" w:type="pct"/>
          </w:tcPr>
          <w:p w14:paraId="4C7A6C6A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</w:tr>
      <w:tr w14:paraId="1FF8B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98" w:type="pct"/>
          </w:tcPr>
          <w:p w14:paraId="5C46107A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</w:pPr>
          </w:p>
        </w:tc>
        <w:tc>
          <w:tcPr>
            <w:tcW w:w="831" w:type="pct"/>
          </w:tcPr>
          <w:p w14:paraId="06F2FD67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  <w:t>3111</w:t>
            </w:r>
          </w:p>
        </w:tc>
        <w:tc>
          <w:tcPr>
            <w:tcW w:w="1860" w:type="pct"/>
          </w:tcPr>
          <w:p w14:paraId="32F00D2B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Имараттар жана курулуштар</w:t>
            </w:r>
          </w:p>
        </w:tc>
        <w:tc>
          <w:tcPr>
            <w:tcW w:w="931" w:type="pct"/>
          </w:tcPr>
          <w:p w14:paraId="3E35FFAA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  <w:t>1289,1</w:t>
            </w:r>
          </w:p>
        </w:tc>
        <w:tc>
          <w:tcPr>
            <w:tcW w:w="580" w:type="pct"/>
          </w:tcPr>
          <w:p w14:paraId="389DFCD1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</w:pPr>
          </w:p>
        </w:tc>
      </w:tr>
      <w:tr w14:paraId="5C852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98" w:type="pct"/>
          </w:tcPr>
          <w:p w14:paraId="116D515F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831" w:type="pct"/>
          </w:tcPr>
          <w:p w14:paraId="29D7647B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31113290</w:t>
            </w:r>
          </w:p>
        </w:tc>
        <w:tc>
          <w:tcPr>
            <w:tcW w:w="1860" w:type="pct"/>
            <w:vAlign w:val="center"/>
          </w:tcPr>
          <w:p w14:paraId="47369AA6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  <w:t>Башка курулуштарды сатып алуу жана куруу (борбордук айлампага)</w:t>
            </w:r>
          </w:p>
        </w:tc>
        <w:tc>
          <w:tcPr>
            <w:tcW w:w="931" w:type="pct"/>
          </w:tcPr>
          <w:p w14:paraId="14D7B596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500,0</w:t>
            </w:r>
          </w:p>
        </w:tc>
        <w:tc>
          <w:tcPr>
            <w:tcW w:w="580" w:type="pct"/>
          </w:tcPr>
          <w:p w14:paraId="325E08D2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</w:tr>
      <w:tr w14:paraId="2386E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98" w:type="pct"/>
          </w:tcPr>
          <w:p w14:paraId="2DAE6D33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831" w:type="pct"/>
          </w:tcPr>
          <w:p w14:paraId="179FFFEB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31113290</w:t>
            </w:r>
          </w:p>
        </w:tc>
        <w:tc>
          <w:tcPr>
            <w:tcW w:w="1860" w:type="pct"/>
            <w:vAlign w:val="center"/>
          </w:tcPr>
          <w:p w14:paraId="70298B4C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  <w:t>Башка курулуштарды сатып алуу жана куруу (мамыча (столба) сатып алууга)</w:t>
            </w:r>
          </w:p>
        </w:tc>
        <w:tc>
          <w:tcPr>
            <w:tcW w:w="931" w:type="pct"/>
          </w:tcPr>
          <w:p w14:paraId="04D1D3E8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250,0</w:t>
            </w:r>
          </w:p>
        </w:tc>
        <w:tc>
          <w:tcPr>
            <w:tcW w:w="580" w:type="pct"/>
          </w:tcPr>
          <w:p w14:paraId="00BB10F9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</w:tr>
      <w:tr w14:paraId="2BA24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98" w:type="pct"/>
          </w:tcPr>
          <w:p w14:paraId="20F46A9D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831" w:type="pct"/>
          </w:tcPr>
          <w:p w14:paraId="5BAABFC5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31113320</w:t>
            </w:r>
          </w:p>
        </w:tc>
        <w:tc>
          <w:tcPr>
            <w:tcW w:w="1860" w:type="pct"/>
            <w:vAlign w:val="center"/>
          </w:tcPr>
          <w:p w14:paraId="408BC9A3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  <w:t>Жолдорду капиталдык оңдоо</w:t>
            </w:r>
          </w:p>
        </w:tc>
        <w:tc>
          <w:tcPr>
            <w:tcW w:w="931" w:type="pct"/>
          </w:tcPr>
          <w:p w14:paraId="4DC344EF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539,1</w:t>
            </w:r>
          </w:p>
        </w:tc>
        <w:tc>
          <w:tcPr>
            <w:tcW w:w="580" w:type="pct"/>
          </w:tcPr>
          <w:p w14:paraId="5738730B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</w:tr>
      <w:tr w14:paraId="366E2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98" w:type="pct"/>
          </w:tcPr>
          <w:p w14:paraId="0CA0E49D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</w:pPr>
          </w:p>
        </w:tc>
        <w:tc>
          <w:tcPr>
            <w:tcW w:w="831" w:type="pct"/>
          </w:tcPr>
          <w:p w14:paraId="136F1C13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  <w:t>3112</w:t>
            </w:r>
          </w:p>
        </w:tc>
        <w:tc>
          <w:tcPr>
            <w:tcW w:w="1860" w:type="pct"/>
            <w:vAlign w:val="center"/>
          </w:tcPr>
          <w:p w14:paraId="2894D1DB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Машиналар жана жабдуулар</w:t>
            </w:r>
          </w:p>
        </w:tc>
        <w:tc>
          <w:tcPr>
            <w:tcW w:w="931" w:type="pct"/>
          </w:tcPr>
          <w:p w14:paraId="704386F0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  <w:t>240,0</w:t>
            </w:r>
          </w:p>
        </w:tc>
        <w:tc>
          <w:tcPr>
            <w:tcW w:w="580" w:type="pct"/>
          </w:tcPr>
          <w:p w14:paraId="699C90DB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</w:pPr>
          </w:p>
        </w:tc>
      </w:tr>
      <w:tr w14:paraId="285F8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98" w:type="pct"/>
          </w:tcPr>
          <w:p w14:paraId="28E48A4C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831" w:type="pct"/>
          </w:tcPr>
          <w:p w14:paraId="629A4B24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31122290</w:t>
            </w:r>
          </w:p>
        </w:tc>
        <w:tc>
          <w:tcPr>
            <w:tcW w:w="1860" w:type="pct"/>
            <w:vAlign w:val="center"/>
          </w:tcPr>
          <w:p w14:paraId="5441937F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  <w:t>Башка механизмдерди жана жабдууларды сатып алуу (таштанды контейнерлерди)</w:t>
            </w:r>
          </w:p>
        </w:tc>
        <w:tc>
          <w:tcPr>
            <w:tcW w:w="931" w:type="pct"/>
          </w:tcPr>
          <w:p w14:paraId="72C44CCB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240,0</w:t>
            </w:r>
          </w:p>
        </w:tc>
        <w:tc>
          <w:tcPr>
            <w:tcW w:w="580" w:type="pct"/>
          </w:tcPr>
          <w:p w14:paraId="6FC309E5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</w:tr>
      <w:tr w14:paraId="7BF66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98" w:type="pct"/>
          </w:tcPr>
          <w:p w14:paraId="734AD2C4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</w:pPr>
          </w:p>
        </w:tc>
        <w:tc>
          <w:tcPr>
            <w:tcW w:w="831" w:type="pct"/>
          </w:tcPr>
          <w:p w14:paraId="1884AA62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  <w:t>3214</w:t>
            </w:r>
          </w:p>
        </w:tc>
        <w:tc>
          <w:tcPr>
            <w:tcW w:w="1860" w:type="pct"/>
            <w:vAlign w:val="center"/>
          </w:tcPr>
          <w:p w14:paraId="2D1150BC">
            <w:pPr>
              <w:pStyle w:val="6"/>
              <w:spacing w:after="0" w:line="240" w:lineRule="auto"/>
              <w:ind w:firstLine="0"/>
              <w:jc w:val="both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Кредиты, ссуды и займы </w:t>
            </w:r>
          </w:p>
          <w:p w14:paraId="34892AC6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pct"/>
          </w:tcPr>
          <w:p w14:paraId="0D3AB81D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  <w:t>4036,0</w:t>
            </w:r>
          </w:p>
        </w:tc>
        <w:tc>
          <w:tcPr>
            <w:tcW w:w="580" w:type="pct"/>
          </w:tcPr>
          <w:p w14:paraId="20B5DD45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</w:pPr>
          </w:p>
        </w:tc>
      </w:tr>
      <w:tr w14:paraId="26668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98" w:type="pct"/>
          </w:tcPr>
          <w:p w14:paraId="36769012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831" w:type="pct"/>
          </w:tcPr>
          <w:p w14:paraId="7D81D57B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32142110</w:t>
            </w:r>
          </w:p>
        </w:tc>
        <w:tc>
          <w:tcPr>
            <w:tcW w:w="1860" w:type="pct"/>
            <w:vAlign w:val="center"/>
          </w:tcPr>
          <w:p w14:paraId="78E7D2CE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Ишканалардын жана уюмдардын ссудаларды тындырышы (бетономешалкага толом)</w:t>
            </w:r>
          </w:p>
        </w:tc>
        <w:tc>
          <w:tcPr>
            <w:tcW w:w="931" w:type="pct"/>
          </w:tcPr>
          <w:p w14:paraId="708F243D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436,0</w:t>
            </w:r>
          </w:p>
        </w:tc>
        <w:tc>
          <w:tcPr>
            <w:tcW w:w="580" w:type="pct"/>
          </w:tcPr>
          <w:p w14:paraId="3E6E3EA8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</w:tr>
      <w:tr w14:paraId="2C18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98" w:type="pct"/>
          </w:tcPr>
          <w:p w14:paraId="477C1594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831" w:type="pct"/>
          </w:tcPr>
          <w:p w14:paraId="7E54B856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32142120</w:t>
            </w:r>
          </w:p>
        </w:tc>
        <w:tc>
          <w:tcPr>
            <w:tcW w:w="1860" w:type="pct"/>
            <w:vAlign w:val="center"/>
          </w:tcPr>
          <w:p w14:paraId="0B0233CB">
            <w:pPr>
              <w:pStyle w:val="6"/>
              <w:spacing w:after="0" w:line="240" w:lineRule="auto"/>
              <w:ind w:firstLine="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ky-KG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y-KG"/>
              </w:rPr>
              <w:t xml:space="preserve">Финансы мекемелеринин ссудаларды тындырышы (ЕБР аркылу суу түтүктѳрү) </w:t>
            </w:r>
          </w:p>
          <w:p w14:paraId="1330B8D3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931" w:type="pct"/>
          </w:tcPr>
          <w:p w14:paraId="4F2F3A9D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  <w:t>3600,0</w:t>
            </w:r>
          </w:p>
        </w:tc>
        <w:tc>
          <w:tcPr>
            <w:tcW w:w="580" w:type="pct"/>
          </w:tcPr>
          <w:p w14:paraId="61E86935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ky-KG" w:eastAsia="ru-RU"/>
              </w:rPr>
            </w:pPr>
          </w:p>
        </w:tc>
      </w:tr>
      <w:tr w14:paraId="45D56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8" w:type="pct"/>
          </w:tcPr>
          <w:p w14:paraId="79C373F0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Жалпы:</w:t>
            </w:r>
          </w:p>
        </w:tc>
        <w:tc>
          <w:tcPr>
            <w:tcW w:w="831" w:type="pct"/>
          </w:tcPr>
          <w:p w14:paraId="5A43C0B6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</w:p>
        </w:tc>
        <w:tc>
          <w:tcPr>
            <w:tcW w:w="1860" w:type="pct"/>
          </w:tcPr>
          <w:p w14:paraId="7444F023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ky-KG" w:eastAsia="ru-RU"/>
              </w:rPr>
            </w:pPr>
          </w:p>
        </w:tc>
        <w:tc>
          <w:tcPr>
            <w:tcW w:w="931" w:type="pct"/>
          </w:tcPr>
          <w:p w14:paraId="13BD6FBF"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  <w:t>5565,1</w:t>
            </w:r>
          </w:p>
        </w:tc>
        <w:tc>
          <w:tcPr>
            <w:tcW w:w="580" w:type="pct"/>
          </w:tcPr>
          <w:p w14:paraId="65749DC5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y-KG" w:eastAsia="ru-RU"/>
              </w:rPr>
            </w:pPr>
          </w:p>
        </w:tc>
      </w:tr>
    </w:tbl>
    <w:p w14:paraId="280D4434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sz w:val="20"/>
          <w:szCs w:val="20"/>
          <w:lang w:val="ky-KG" w:eastAsia="ru-RU"/>
        </w:rPr>
      </w:pPr>
    </w:p>
    <w:p w14:paraId="360ABA4C">
      <w:p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ky-KG" w:eastAsia="ru-RU"/>
        </w:rPr>
      </w:pPr>
    </w:p>
    <w:p w14:paraId="00DC87C4">
      <w:pPr>
        <w:spacing w:after="0" w:line="480" w:lineRule="auto"/>
        <w:contextualSpacing/>
        <w:jc w:val="both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ky-KG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ky-KG" w:eastAsia="ru-RU"/>
        </w:rPr>
        <w:t>Жооптуу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ky-KG" w:eastAsia="ru-RU"/>
        </w:rPr>
        <w:t xml:space="preserve"> катчы:                                                Г.Амирбекова</w:t>
      </w:r>
    </w:p>
    <w:p w14:paraId="6B34763C">
      <w:pPr>
        <w:spacing w:after="0" w:line="480" w:lineRule="auto"/>
        <w:contextualSpacing/>
        <w:jc w:val="both"/>
        <w:rPr>
          <w:rFonts w:ascii="Tahoma" w:hAnsi="Tahoma" w:eastAsia="Times New Roman" w:cs="Tahoma"/>
          <w:sz w:val="18"/>
          <w:szCs w:val="24"/>
          <w:lang w:val="ky-KG" w:eastAsia="ru-RU"/>
        </w:rPr>
      </w:pPr>
    </w:p>
    <w:p w14:paraId="36F796D6">
      <w:pPr>
        <w:spacing w:after="0" w:line="480" w:lineRule="auto"/>
        <w:ind w:left="284"/>
        <w:contextualSpacing/>
        <w:jc w:val="both"/>
        <w:rPr>
          <w:rFonts w:ascii="Tahoma" w:hAnsi="Tahoma" w:eastAsia="Times New Roman" w:cs="Tahoma"/>
          <w:sz w:val="18"/>
          <w:szCs w:val="24"/>
          <w:lang w:val="ky-KG" w:eastAsia="ru-RU"/>
        </w:rPr>
      </w:pPr>
    </w:p>
    <w:p w14:paraId="7F31C50D">
      <w:pPr>
        <w:spacing w:after="0" w:line="480" w:lineRule="auto"/>
        <w:ind w:left="284"/>
        <w:contextualSpacing/>
        <w:jc w:val="both"/>
        <w:rPr>
          <w:rFonts w:ascii="Tahoma" w:hAnsi="Tahoma" w:eastAsia="Times New Roman" w:cs="Tahoma"/>
          <w:sz w:val="18"/>
          <w:szCs w:val="24"/>
          <w:lang w:val="ky-KG" w:eastAsia="ru-RU"/>
        </w:rPr>
      </w:pPr>
    </w:p>
    <w:p w14:paraId="3DE11A80">
      <w:pPr>
        <w:spacing w:after="0" w:line="480" w:lineRule="auto"/>
        <w:ind w:left="284"/>
        <w:contextualSpacing/>
        <w:jc w:val="both"/>
        <w:rPr>
          <w:rFonts w:ascii="Tahoma" w:hAnsi="Tahoma" w:eastAsia="Times New Roman" w:cs="Tahoma"/>
          <w:sz w:val="18"/>
          <w:szCs w:val="24"/>
          <w:lang w:val="ky-KG" w:eastAsia="ru-RU"/>
        </w:rPr>
      </w:pPr>
    </w:p>
    <w:p w14:paraId="60BCE5B8">
      <w:pPr>
        <w:spacing w:after="0" w:line="480" w:lineRule="auto"/>
        <w:ind w:left="284"/>
        <w:contextualSpacing/>
        <w:jc w:val="both"/>
        <w:rPr>
          <w:rFonts w:ascii="Tahoma" w:hAnsi="Tahoma" w:eastAsia="Times New Roman" w:cs="Tahoma"/>
          <w:sz w:val="18"/>
          <w:szCs w:val="24"/>
          <w:lang w:val="ky-KG" w:eastAsia="ru-RU"/>
        </w:rPr>
      </w:pPr>
    </w:p>
    <w:p w14:paraId="3EEE40D9">
      <w:pPr>
        <w:spacing w:after="0" w:line="480" w:lineRule="auto"/>
        <w:ind w:left="284"/>
        <w:contextualSpacing/>
        <w:jc w:val="both"/>
        <w:rPr>
          <w:rFonts w:ascii="Tahoma" w:hAnsi="Tahoma" w:eastAsia="Times New Roman" w:cs="Tahoma"/>
          <w:sz w:val="18"/>
          <w:szCs w:val="24"/>
          <w:lang w:val="ky-KG" w:eastAsia="ru-RU"/>
        </w:rPr>
      </w:pPr>
    </w:p>
    <w:p w14:paraId="5499C794">
      <w:pPr>
        <w:spacing w:after="0" w:line="480" w:lineRule="auto"/>
        <w:ind w:left="284"/>
        <w:contextualSpacing/>
        <w:jc w:val="both"/>
        <w:rPr>
          <w:rFonts w:ascii="Tahoma" w:hAnsi="Tahoma" w:eastAsia="Times New Roman" w:cs="Tahoma"/>
          <w:sz w:val="18"/>
          <w:szCs w:val="24"/>
          <w:lang w:val="ky-KG" w:eastAsia="ru-RU"/>
        </w:rPr>
      </w:pPr>
    </w:p>
    <w:sectPr>
      <w:pgSz w:w="12240" w:h="15840"/>
      <w:pgMar w:top="1134" w:right="850" w:bottom="1134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97_Oktom_Times">
    <w:altName w:val="Cambria"/>
    <w:panose1 w:val="00000000000000000000"/>
    <w:charset w:val="00"/>
    <w:family w:val="roman"/>
    <w:pitch w:val="default"/>
    <w:sig w:usb0="00000000" w:usb1="00000000" w:usb2="00000000" w:usb3="00000000" w:csb0="00000005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2003_Oktom_TimesXP">
    <w:altName w:val="Cambria"/>
    <w:panose1 w:val="00000000000000000000"/>
    <w:charset w:val="CC"/>
    <w:family w:val="roman"/>
    <w:pitch w:val="default"/>
    <w:sig w:usb0="00000000" w:usb1="00000000" w:usb2="00000008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FB"/>
    <w:rsid w:val="00001561"/>
    <w:rsid w:val="000B797A"/>
    <w:rsid w:val="000C3598"/>
    <w:rsid w:val="000C59E3"/>
    <w:rsid w:val="000F3D83"/>
    <w:rsid w:val="00106520"/>
    <w:rsid w:val="00224CDD"/>
    <w:rsid w:val="002C610F"/>
    <w:rsid w:val="00571036"/>
    <w:rsid w:val="006446D2"/>
    <w:rsid w:val="0065764A"/>
    <w:rsid w:val="00660BB7"/>
    <w:rsid w:val="007756A1"/>
    <w:rsid w:val="0090090E"/>
    <w:rsid w:val="00A55973"/>
    <w:rsid w:val="00B43641"/>
    <w:rsid w:val="00C6062F"/>
    <w:rsid w:val="00E1063C"/>
    <w:rsid w:val="00E135FB"/>
    <w:rsid w:val="00E51C78"/>
    <w:rsid w:val="00F50E45"/>
    <w:rsid w:val="00FF7529"/>
    <w:rsid w:val="0265787C"/>
    <w:rsid w:val="0A491446"/>
    <w:rsid w:val="320E092F"/>
    <w:rsid w:val="582D5E25"/>
    <w:rsid w:val="6DF66CCB"/>
    <w:rsid w:val="748C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1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_Текст обычный (tkTekst)"/>
    <w:basedOn w:val="1"/>
    <w:uiPriority w:val="0"/>
    <w:pPr>
      <w:spacing w:after="60" w:line="276" w:lineRule="auto"/>
      <w:ind w:firstLine="567"/>
      <w:jc w:val="both"/>
    </w:pPr>
    <w:rPr>
      <w:rFonts w:ascii="Arial" w:hAnsi="Arial" w:eastAsia="Times New Roman" w:cs="Arial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252</Words>
  <Characters>1819</Characters>
  <Lines>17</Lines>
  <Paragraphs>4</Paragraphs>
  <TotalTime>3</TotalTime>
  <ScaleCrop>false</ScaleCrop>
  <LinksUpToDate>false</LinksUpToDate>
  <CharactersWithSpaces>2312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2023-12-22T10:36:00Z</dcterms:created>
  <dc:creator>Samsung</dc:creator>
  <cp:lastModifiedBy>Гулмира Амирбекова</cp:lastModifiedBy>
  <cp:lastPrinted>2023-12-22T10:37:00Z</cp:lastPrinted>
  <dcterms:modified xsi:type="dcterms:W3CDTF">2026-08-17T11:05:21Z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CC85CD1674374633BB045B15A4CBD8CC_13</vt:lpwstr>
  </property>
  <property fmtid="{D5CDD505-2E9C-101B-9397-08002B2CF9AE}" pid="4" name="KSOTemplateDocerSaveRecord">
    <vt:lpwstr>eyJoZGlkIjoiOWYzYTY2OGQ3MDhkYTc3N2Q2ZTAzZDJmOTQyNzRlMjYiLCJ1c2VySWQiOiI4MzgzNzc4OTk3Nzk3In0=</vt:lpwstr>
  </property>
</Properties>
</file>