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47DD4A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</w:t>
      </w:r>
    </w:p>
    <w:p w14:paraId="00153429">
      <w:pPr>
        <w:numPr>
          <w:ilvl w:val="0"/>
          <w:numId w:val="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2026-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31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март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9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536BE13">
      <w:pPr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  </w:t>
      </w:r>
    </w:p>
    <w:p w14:paraId="6544CE15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“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Айдаркен шаар аймагынын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жергиликтүү демилгелер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ин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тандоонун жана каржылоонун тартиби жөнүндөгү” жобону бекитүү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жана ишке ашыруу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үн сунушталган долбоорлорду колдоого алуу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жѳнүндѳ</w:t>
      </w:r>
    </w:p>
    <w:p w14:paraId="5954DC31">
      <w:pPr>
        <w:ind w:firstLine="600" w:firstLineChars="25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Бюджеттик кодексинин 90-беренесине ылайык, </w:t>
      </w:r>
      <w:r>
        <w:rPr>
          <w:rFonts w:ascii="Times New Roman" w:hAnsi="Times New Roman"/>
          <w:sz w:val="24"/>
          <w:szCs w:val="24"/>
          <w:lang w:val="ky-KG"/>
        </w:rPr>
        <w:t xml:space="preserve">“Жергиликтүү мамлекеттик администрация жана жергиликтүү ѳз алдынча башкаруу органдары жѳнүндѳгү” Мыйзамынын </w:t>
      </w:r>
      <w:r>
        <w:rPr>
          <w:rFonts w:hint="default" w:ascii="Times New Roman" w:hAnsi="Times New Roman"/>
          <w:sz w:val="24"/>
          <w:szCs w:val="24"/>
          <w:lang w:val="ky-KG"/>
        </w:rPr>
        <w:t>27</w:t>
      </w:r>
      <w:r>
        <w:rPr>
          <w:rFonts w:ascii="Times New Roman" w:hAnsi="Times New Roman"/>
          <w:sz w:val="24"/>
          <w:szCs w:val="24"/>
          <w:lang w:val="ky-KG"/>
        </w:rPr>
        <w:t>-</w:t>
      </w:r>
      <w:r>
        <w:rPr>
          <w:rFonts w:hint="default" w:ascii="Times New Roman" w:hAnsi="Times New Roman"/>
          <w:sz w:val="24"/>
          <w:szCs w:val="24"/>
          <w:lang w:val="ky-KG"/>
        </w:rPr>
        <w:t>39-</w:t>
      </w:r>
      <w:r>
        <w:rPr>
          <w:rFonts w:ascii="Times New Roman" w:hAnsi="Times New Roman"/>
          <w:sz w:val="24"/>
          <w:szCs w:val="24"/>
          <w:lang w:val="ky-KG"/>
        </w:rPr>
        <w:t>беренелерин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</w:p>
    <w:p w14:paraId="31273F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 О К Т О М        К Ы Л А Т:</w:t>
      </w:r>
    </w:p>
    <w:p w14:paraId="706D0B0A">
      <w:pPr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“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Айдаркен шаар аймагынын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>жергиликтүү демилгелери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н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тандоонун жана каржылоонун тартиби жөнүндөгү” жобо №1-тиркемеге ылайык бекитилсин.</w:t>
      </w:r>
    </w:p>
    <w:p w14:paraId="2621027D">
      <w:pPr>
        <w:numPr>
          <w:ilvl w:val="0"/>
          <w:numId w:val="1"/>
        </w:numPr>
        <w:jc w:val="both"/>
        <w:rPr>
          <w:rFonts w:ascii="Times New Roman" w:hAnsi="Times New Roman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Жергиликтүү демилгелерди каржылоого жана сунушталган долбоорлорду колдоо үчүн </w:t>
      </w:r>
      <w:r>
        <w:rPr>
          <w:rFonts w:ascii="Times New Roman" w:hAnsi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/>
          <w:sz w:val="24"/>
          <w:szCs w:val="24"/>
          <w:lang w:val="ky-KG"/>
        </w:rPr>
        <w:t xml:space="preserve"> бюджеттин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эсебинен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50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0 000 (беш жүз миң) сом </w:t>
      </w:r>
      <w:r>
        <w:rPr>
          <w:rFonts w:ascii="Times New Roman" w:hAnsi="Times New Roman"/>
          <w:sz w:val="24"/>
          <w:szCs w:val="24"/>
          <w:lang w:val="ky-KG"/>
        </w:rPr>
        <w:t>акча каражаты мыйзамга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ылайык </w:t>
      </w:r>
      <w:r>
        <w:rPr>
          <w:rFonts w:ascii="Times New Roman" w:hAnsi="Times New Roman"/>
          <w:sz w:val="24"/>
          <w:szCs w:val="24"/>
          <w:lang w:val="ky-KG"/>
        </w:rPr>
        <w:t>ажыратылып берилсин.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14:paraId="4BEC2F2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529C42B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505A020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0004426B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 жана кѳзѳмѳлдѳѳ жагы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комиссияна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226D3E6">
      <w:pPr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6DE250B7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  А.А.Алтымышова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0939"/>
    <w:multiLevelType w:val="singleLevel"/>
    <w:tmpl w:val="FFED093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19BD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37AB"/>
    <w:rsid w:val="00464BBB"/>
    <w:rsid w:val="00464ECC"/>
    <w:rsid w:val="00470A9A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07FC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80B9B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2FAC"/>
    <w:rsid w:val="00C63774"/>
    <w:rsid w:val="00C662EA"/>
    <w:rsid w:val="00C67FE2"/>
    <w:rsid w:val="00CA4AA6"/>
    <w:rsid w:val="00CA7D46"/>
    <w:rsid w:val="00CB5561"/>
    <w:rsid w:val="00CB591D"/>
    <w:rsid w:val="00CB621A"/>
    <w:rsid w:val="00CB6901"/>
    <w:rsid w:val="00CC3930"/>
    <w:rsid w:val="00CC48A1"/>
    <w:rsid w:val="00CD2D2A"/>
    <w:rsid w:val="00CD5525"/>
    <w:rsid w:val="00CE2F1D"/>
    <w:rsid w:val="00CE4B00"/>
    <w:rsid w:val="00CF1473"/>
    <w:rsid w:val="00CF2C18"/>
    <w:rsid w:val="00CF3052"/>
    <w:rsid w:val="00D018D9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20277D8"/>
    <w:rsid w:val="0B2F7965"/>
    <w:rsid w:val="0D892E79"/>
    <w:rsid w:val="17E91348"/>
    <w:rsid w:val="186A1587"/>
    <w:rsid w:val="19DB4433"/>
    <w:rsid w:val="1BC5039F"/>
    <w:rsid w:val="1C101718"/>
    <w:rsid w:val="23C732F9"/>
    <w:rsid w:val="25F80FDA"/>
    <w:rsid w:val="27077C17"/>
    <w:rsid w:val="2B5D7831"/>
    <w:rsid w:val="2E53788E"/>
    <w:rsid w:val="33394B99"/>
    <w:rsid w:val="384671AC"/>
    <w:rsid w:val="39680D7F"/>
    <w:rsid w:val="3AC06A99"/>
    <w:rsid w:val="3ED54F40"/>
    <w:rsid w:val="3F484A5E"/>
    <w:rsid w:val="40DE22EA"/>
    <w:rsid w:val="41F509C3"/>
    <w:rsid w:val="44B91313"/>
    <w:rsid w:val="47E13FE5"/>
    <w:rsid w:val="57D624DA"/>
    <w:rsid w:val="58366547"/>
    <w:rsid w:val="591132C0"/>
    <w:rsid w:val="592461CF"/>
    <w:rsid w:val="5CE53671"/>
    <w:rsid w:val="5D7A0750"/>
    <w:rsid w:val="5D804845"/>
    <w:rsid w:val="5DEA4419"/>
    <w:rsid w:val="645544A8"/>
    <w:rsid w:val="64D86A52"/>
    <w:rsid w:val="65764811"/>
    <w:rsid w:val="66890865"/>
    <w:rsid w:val="6877727F"/>
    <w:rsid w:val="6D00455C"/>
    <w:rsid w:val="712940A6"/>
    <w:rsid w:val="741410F9"/>
    <w:rsid w:val="7800352D"/>
    <w:rsid w:val="788C0567"/>
    <w:rsid w:val="79FA0D3D"/>
    <w:rsid w:val="7B171A3C"/>
    <w:rsid w:val="7B2C5128"/>
    <w:rsid w:val="7CCD2EB3"/>
    <w:rsid w:val="7DC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379AB9-37BD-454E-8EAA-6FE3942333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1288</Characters>
  <Lines>10</Lines>
  <Paragraphs>3</Paragraphs>
  <TotalTime>24</TotalTime>
  <ScaleCrop>false</ScaleCrop>
  <LinksUpToDate>false</LinksUpToDate>
  <CharactersWithSpaces>1510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2025-09-06T15:26:00Z</dcterms:created>
  <dc:creator>Пользователь</dc:creator>
  <cp:lastModifiedBy>user</cp:lastModifiedBy>
  <cp:lastPrinted>2026-04-02T04:29:00Z</cp:lastPrinted>
  <dcterms:modified xsi:type="dcterms:W3CDTF">2026-04-02T13:00:47Z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92EC965B067A4A638CB7EEDB5380F02E_13</vt:lpwstr>
  </property>
</Properties>
</file>