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84" w:rsidRDefault="0051268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81969" wp14:editId="23739841">
                <wp:simplePos x="0" y="0"/>
                <wp:positionH relativeFrom="column">
                  <wp:posOffset>-790575</wp:posOffset>
                </wp:positionH>
                <wp:positionV relativeFrom="paragraph">
                  <wp:posOffset>-804545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2684" w:rsidRPr="00CA0FF4" w:rsidRDefault="00512684" w:rsidP="0051268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512684" w:rsidRDefault="00512684" w:rsidP="00512684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512684" w:rsidRPr="005C179F" w:rsidRDefault="00512684" w:rsidP="0051268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512684" w:rsidRPr="00476CA1" w:rsidRDefault="00512684" w:rsidP="0051268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12684" w:rsidRPr="00476CA1" w:rsidRDefault="00512684" w:rsidP="005126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512684" w:rsidRPr="00476CA1" w:rsidRDefault="00512684" w:rsidP="0051268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2684" w:rsidRDefault="00512684" w:rsidP="0051268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512684" w:rsidRPr="00C0132A" w:rsidRDefault="00512684" w:rsidP="0051268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512684" w:rsidRPr="00C0132A" w:rsidRDefault="00512684" w:rsidP="0051268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512684" w:rsidRPr="005C179F" w:rsidRDefault="00512684" w:rsidP="00512684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12684" w:rsidRPr="00476CA1" w:rsidRDefault="00512684" w:rsidP="00512684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512684" w:rsidRPr="00476CA1" w:rsidRDefault="00512684" w:rsidP="00512684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512684" w:rsidRPr="00476CA1" w:rsidRDefault="00512684" w:rsidP="0051268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81969" id="Группа 1" o:spid="_x0000_s1026" style="position:absolute;margin-left:-62.25pt;margin-top:-63.3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DG7Zsx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512684" w:rsidRPr="00CA0FF4" w:rsidRDefault="00512684" w:rsidP="0051268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512684" w:rsidRDefault="00512684" w:rsidP="00512684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512684" w:rsidRPr="005C179F" w:rsidRDefault="00512684" w:rsidP="0051268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512684" w:rsidRPr="00476CA1" w:rsidRDefault="00512684" w:rsidP="00512684">
                        <w:pPr>
                          <w:rPr>
                            <w:b/>
                          </w:rPr>
                        </w:pPr>
                      </w:p>
                      <w:p w:rsidR="00512684" w:rsidRPr="00476CA1" w:rsidRDefault="00512684" w:rsidP="0051268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684" w:rsidRPr="00476CA1" w:rsidRDefault="00512684" w:rsidP="0051268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512684" w:rsidRDefault="00512684" w:rsidP="00512684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12684" w:rsidRPr="00C0132A" w:rsidRDefault="00512684" w:rsidP="0051268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512684" w:rsidRPr="00C0132A" w:rsidRDefault="00512684" w:rsidP="0051268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512684" w:rsidRPr="005C179F" w:rsidRDefault="00512684" w:rsidP="00512684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12684" w:rsidRPr="00476CA1" w:rsidRDefault="00512684" w:rsidP="00512684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512684" w:rsidRPr="00476CA1" w:rsidRDefault="00512684" w:rsidP="00512684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512684" w:rsidRPr="00476CA1" w:rsidRDefault="00512684" w:rsidP="00512684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5" o:title="clip_image002"/>
                  </v:shape>
                </v:group>
              </v:group>
            </w:pict>
          </mc:Fallback>
        </mc:AlternateContent>
      </w:r>
    </w:p>
    <w:p w:rsidR="00512684" w:rsidRPr="00512684" w:rsidRDefault="00512684" w:rsidP="00512684"/>
    <w:p w:rsidR="00512684" w:rsidRDefault="00512684" w:rsidP="00512684"/>
    <w:p w:rsidR="00512684" w:rsidRPr="00512684" w:rsidRDefault="00512684" w:rsidP="00512684"/>
    <w:p w:rsidR="00512684" w:rsidRDefault="00512684" w:rsidP="00512684"/>
    <w:p w:rsidR="00512684" w:rsidRPr="00847798" w:rsidRDefault="00512684" w:rsidP="0051268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211A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14-сессиясынын</w:t>
      </w:r>
    </w:p>
    <w:p w:rsidR="00512684" w:rsidRDefault="00B804F8" w:rsidP="005126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</w:t>
      </w:r>
      <w:proofErr w:type="gramStart"/>
      <w:r>
        <w:rPr>
          <w:rFonts w:ascii="Times New Roman" w:hAnsi="Times New Roman"/>
          <w:b/>
          <w:sz w:val="24"/>
          <w:szCs w:val="24"/>
        </w:rPr>
        <w:t>40</w:t>
      </w:r>
      <w:r w:rsidR="00512684" w:rsidRPr="00562138">
        <w:rPr>
          <w:rFonts w:ascii="Times New Roman" w:hAnsi="Times New Roman"/>
          <w:b/>
          <w:sz w:val="24"/>
          <w:szCs w:val="24"/>
        </w:rPr>
        <w:t xml:space="preserve">  </w:t>
      </w:r>
      <w:r w:rsidR="00512684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512684">
        <w:rPr>
          <w:rFonts w:ascii="Times New Roman" w:hAnsi="Times New Roman"/>
          <w:b/>
          <w:sz w:val="28"/>
          <w:szCs w:val="28"/>
        </w:rPr>
        <w:t xml:space="preserve"> О К Т О М У</w:t>
      </w:r>
    </w:p>
    <w:p w:rsidR="00512684" w:rsidRDefault="00512684" w:rsidP="00512684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512684" w:rsidRPr="00FB5B83" w:rsidRDefault="00512684" w:rsidP="00512684">
      <w:pPr>
        <w:rPr>
          <w:rFonts w:ascii="Times New Roman" w:hAnsi="Times New Roman"/>
          <w:b/>
          <w:sz w:val="24"/>
          <w:szCs w:val="24"/>
        </w:rPr>
      </w:pPr>
      <w:r w:rsidRPr="00FB5B83">
        <w:rPr>
          <w:rFonts w:ascii="Times New Roman" w:hAnsi="Times New Roman"/>
          <w:b/>
          <w:i/>
          <w:sz w:val="24"/>
          <w:szCs w:val="24"/>
        </w:rPr>
        <w:t xml:space="preserve">  09.09.2022-жыл</w:t>
      </w:r>
      <w:r w:rsidRPr="00FB5B83">
        <w:rPr>
          <w:b/>
          <w:i/>
          <w:sz w:val="24"/>
          <w:szCs w:val="24"/>
        </w:rPr>
        <w:t>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12684" w:rsidRDefault="00512684" w:rsidP="00512684">
      <w:pPr>
        <w:pStyle w:val="a3"/>
        <w:rPr>
          <w:b/>
        </w:rPr>
      </w:pPr>
    </w:p>
    <w:p w:rsidR="00512684" w:rsidRPr="004D2E1B" w:rsidRDefault="00512684" w:rsidP="00512684">
      <w:pPr>
        <w:pStyle w:val="a3"/>
        <w:rPr>
          <w:b/>
        </w:rPr>
      </w:pPr>
    </w:p>
    <w:p w:rsidR="00AE50BD" w:rsidRPr="004D5346" w:rsidRDefault="00AE50BD" w:rsidP="00AE50BD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Айдаркен шаардык </w:t>
      </w:r>
      <w:r w:rsidR="0037679A">
        <w:rPr>
          <w:rFonts w:ascii="Times New Roman" w:hAnsi="Times New Roman"/>
          <w:b/>
          <w:sz w:val="24"/>
          <w:szCs w:val="24"/>
          <w:lang w:val="ky-KG"/>
        </w:rPr>
        <w:t xml:space="preserve">Кеңешинин жыйындар залын ремонттоого акча каражатын </w:t>
      </w:r>
      <w:proofErr w:type="spellStart"/>
      <w:r>
        <w:rPr>
          <w:rFonts w:ascii="Times New Roman" w:hAnsi="Times New Roman"/>
          <w:b/>
          <w:sz w:val="24"/>
          <w:szCs w:val="24"/>
        </w:rPr>
        <w:t>которуп</w:t>
      </w:r>
      <w:proofErr w:type="spellEnd"/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берүү жөнүндө”</w:t>
      </w:r>
    </w:p>
    <w:p w:rsidR="00AE50BD" w:rsidRPr="00562138" w:rsidRDefault="00AE50BD" w:rsidP="00AE50B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A70025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>Айдаркен шаарынын мэри А.С.Мурзажановдун 2022-жы</w:t>
      </w:r>
      <w:r w:rsidR="00D90640">
        <w:rPr>
          <w:rFonts w:ascii="Times New Roman" w:hAnsi="Times New Roman"/>
          <w:sz w:val="24"/>
          <w:szCs w:val="24"/>
          <w:lang w:val="ky-KG"/>
        </w:rPr>
        <w:t>лдын 05-сентябрындагы №01-15/178</w:t>
      </w:r>
      <w:r w:rsidR="008A41E2">
        <w:rPr>
          <w:rFonts w:ascii="Times New Roman" w:hAnsi="Times New Roman"/>
          <w:sz w:val="24"/>
          <w:szCs w:val="24"/>
          <w:lang w:val="ky-KG"/>
        </w:rPr>
        <w:t xml:space="preserve"> сандуу сунуш </w:t>
      </w:r>
      <w:r>
        <w:rPr>
          <w:rFonts w:ascii="Times New Roman" w:hAnsi="Times New Roman"/>
          <w:sz w:val="24"/>
          <w:szCs w:val="24"/>
          <w:lang w:val="ky-KG"/>
        </w:rPr>
        <w:t>каты</w:t>
      </w:r>
      <w:r w:rsidR="00D90640">
        <w:rPr>
          <w:rFonts w:ascii="Times New Roman" w:hAnsi="Times New Roman"/>
          <w:sz w:val="24"/>
          <w:szCs w:val="24"/>
          <w:lang w:val="ky-KG"/>
        </w:rPr>
        <w:t>ндагы шаардык мэриянын аппаратынын 2221 беренесинен, шаардык Кеңештин жыйындар залын ремонттоого керектелүүчү 97440 сом акча каражатын шаардык Кеңештин 2221 беренесине которуп берүү</w:t>
      </w:r>
      <w:r>
        <w:rPr>
          <w:rFonts w:ascii="Times New Roman" w:hAnsi="Times New Roman"/>
          <w:sz w:val="24"/>
          <w:szCs w:val="24"/>
          <w:lang w:val="ky-KG"/>
        </w:rPr>
        <w:t xml:space="preserve"> жѳнүндѳгү маалыматын угуп жана талкуулап,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>
        <w:rPr>
          <w:rFonts w:ascii="Times New Roman" w:hAnsi="Times New Roman"/>
          <w:sz w:val="24"/>
          <w:szCs w:val="24"/>
          <w:lang w:val="ky-KG"/>
        </w:rPr>
        <w:t xml:space="preserve">ркен шаардык Кеңеши кезексиз 14-сессиянын протоколунун негизинде </w:t>
      </w:r>
    </w:p>
    <w:p w:rsidR="00AE50BD" w:rsidRPr="005023DD" w:rsidRDefault="00AE50BD" w:rsidP="00AE50BD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AE50BD" w:rsidRPr="00132ADD" w:rsidRDefault="00AE50BD" w:rsidP="00AE50B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D90640">
        <w:rPr>
          <w:rFonts w:ascii="Times New Roman" w:hAnsi="Times New Roman"/>
          <w:sz w:val="24"/>
          <w:szCs w:val="24"/>
        </w:rPr>
        <w:t xml:space="preserve">Айдаркен </w:t>
      </w:r>
      <w:r w:rsidR="00D90640">
        <w:rPr>
          <w:rFonts w:ascii="Times New Roman" w:hAnsi="Times New Roman"/>
          <w:sz w:val="24"/>
          <w:szCs w:val="24"/>
          <w:lang w:val="ky-KG"/>
        </w:rPr>
        <w:t>шаа</w:t>
      </w:r>
      <w:r w:rsidR="00D63F50">
        <w:rPr>
          <w:rFonts w:ascii="Times New Roman" w:hAnsi="Times New Roman"/>
          <w:sz w:val="24"/>
          <w:szCs w:val="24"/>
          <w:lang w:val="ky-KG"/>
        </w:rPr>
        <w:t>рдык мэриясынын аппаратынын 3111</w:t>
      </w:r>
      <w:r w:rsidR="00D90640">
        <w:rPr>
          <w:rFonts w:ascii="Times New Roman" w:hAnsi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="00D90640">
        <w:rPr>
          <w:rFonts w:ascii="Times New Roman" w:hAnsi="Times New Roman"/>
          <w:sz w:val="24"/>
          <w:szCs w:val="24"/>
          <w:lang w:val="ky-KG"/>
        </w:rPr>
        <w:t>беренесинен, шаардык Кеңештин жыйындар залын ремонттоого керектелүүчү 97440 сом акча каражатын шаардык Кеңештин 2221 беренесине</w:t>
      </w:r>
      <w:r w:rsidRPr="00BC4E99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которулуп берилсин.</w:t>
      </w:r>
    </w:p>
    <w:p w:rsidR="00AE50BD" w:rsidRDefault="00AE50BD" w:rsidP="00AE50B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Pr="00132ADD"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 xml:space="preserve">Токтомдун </w:t>
      </w:r>
      <w:r w:rsidRPr="00132ADD">
        <w:rPr>
          <w:rFonts w:ascii="Times New Roman" w:hAnsi="Times New Roman"/>
          <w:sz w:val="24"/>
          <w:szCs w:val="24"/>
          <w:lang w:val="ky-KG"/>
        </w:rPr>
        <w:t>аткарылышын</w:t>
      </w:r>
      <w:r>
        <w:rPr>
          <w:rFonts w:ascii="Times New Roman" w:hAnsi="Times New Roman"/>
          <w:sz w:val="24"/>
          <w:szCs w:val="24"/>
          <w:lang w:val="ky-KG"/>
        </w:rPr>
        <w:t xml:space="preserve"> көзөмөлдөө жагы “Бюджет,экономика,финансы жана фискалдык саясат”боюнча туруктуу комиссиясына</w:t>
      </w:r>
      <w:r w:rsidRP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DA67F8" w:rsidRDefault="00DA67F8" w:rsidP="00D90640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3.</w:t>
      </w:r>
      <w:r w:rsidR="00AE50BD"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="00AE50BD">
        <w:rPr>
          <w:rFonts w:ascii="Times New Roman" w:hAnsi="Times New Roman"/>
          <w:sz w:val="24"/>
          <w:szCs w:val="24"/>
          <w:lang w:val="ky-KG"/>
        </w:rPr>
        <w:t>аткаруу шаар</w:t>
      </w:r>
      <w:r>
        <w:rPr>
          <w:rFonts w:ascii="Times New Roman" w:hAnsi="Times New Roman"/>
          <w:sz w:val="24"/>
          <w:szCs w:val="24"/>
          <w:lang w:val="ky-KG"/>
        </w:rPr>
        <w:t>дык мэриянын башкы бухгалтеринин убактылуу милдетин аткаруучу Н.Касымовго</w:t>
      </w:r>
      <w:r w:rsidR="00AE50BD">
        <w:rPr>
          <w:rFonts w:ascii="Times New Roman" w:hAnsi="Times New Roman"/>
          <w:sz w:val="24"/>
          <w:szCs w:val="24"/>
          <w:lang w:val="ky-KG"/>
        </w:rPr>
        <w:t xml:space="preserve"> жүктөлсүн</w:t>
      </w:r>
      <w:r w:rsidR="00AE50BD" w:rsidRPr="00132ADD">
        <w:rPr>
          <w:rFonts w:ascii="Times New Roman" w:hAnsi="Times New Roman"/>
          <w:sz w:val="24"/>
          <w:szCs w:val="24"/>
          <w:lang w:val="ky-KG"/>
        </w:rPr>
        <w:t>.</w:t>
      </w:r>
    </w:p>
    <w:p w:rsidR="00512684" w:rsidRPr="00D90640" w:rsidRDefault="00D90640" w:rsidP="00D90640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DA67F8">
        <w:rPr>
          <w:rFonts w:ascii="Times New Roman" w:hAnsi="Times New Roman"/>
          <w:sz w:val="24"/>
          <w:szCs w:val="24"/>
          <w:lang w:val="ky-KG"/>
        </w:rPr>
        <w:t xml:space="preserve">  4.</w:t>
      </w:r>
      <w:r w:rsidR="00AE50BD" w:rsidRPr="00BC4E99">
        <w:rPr>
          <w:rFonts w:ascii="Times New Roman" w:hAnsi="Times New Roman"/>
          <w:sz w:val="24"/>
          <w:szCs w:val="24"/>
          <w:lang w:val="ky-KG"/>
        </w:rPr>
        <w:t xml:space="preserve">Токтомду каттоодон ѳткѳрүү жагы областтык Юстиция башкармалыгынан суралсын.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684" w:rsidRDefault="00512684" w:rsidP="00512684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32991" w:rsidRDefault="00532991" w:rsidP="00512684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12684" w:rsidRPr="00BC4E99" w:rsidRDefault="00512684" w:rsidP="00512684">
      <w:pPr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p w:rsidR="00512684" w:rsidRPr="00BC4E99" w:rsidRDefault="00512684" w:rsidP="00512684">
      <w:pPr>
        <w:rPr>
          <w:lang w:val="ky-KG"/>
        </w:rPr>
      </w:pPr>
    </w:p>
    <w:sectPr w:rsidR="00512684" w:rsidRPr="00B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84"/>
    <w:rsid w:val="00055334"/>
    <w:rsid w:val="0010211A"/>
    <w:rsid w:val="0037679A"/>
    <w:rsid w:val="00512684"/>
    <w:rsid w:val="00532991"/>
    <w:rsid w:val="006223E8"/>
    <w:rsid w:val="00797FA4"/>
    <w:rsid w:val="00830810"/>
    <w:rsid w:val="008A41E2"/>
    <w:rsid w:val="00A70025"/>
    <w:rsid w:val="00AE50BD"/>
    <w:rsid w:val="00B804F8"/>
    <w:rsid w:val="00D040CF"/>
    <w:rsid w:val="00D63F50"/>
    <w:rsid w:val="00D6585B"/>
    <w:rsid w:val="00D90640"/>
    <w:rsid w:val="00DA67F8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6103-6C8D-4C13-85BC-275106DF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2158</Words>
  <Characters>12307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2022-09-12T05:52:00Z</dcterms:created>
  <dcterms:modified xsi:type="dcterms:W3CDTF">2022-09-14T08:26:00Z</dcterms:modified>
</cp:coreProperties>
</file>